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color w:val="ff0000"/>
          <w:sz w:val="20"/>
          <w:szCs w:val="20"/>
          <w:highlight w:val="white"/>
          <w:rtl w:val="0"/>
        </w:rPr>
        <w:t xml:space="preserve">Model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Către</w:t>
      </w:r>
    </w:p>
    <w:p w:rsidR="00000000" w:rsidDel="00000000" w:rsidP="00000000" w:rsidRDefault="00000000" w:rsidRPr="00000000" w14:paraId="00000004">
      <w:pPr>
        <w:spacing w:after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Poliția Locală ...</w:t>
      </w:r>
    </w:p>
    <w:p w:rsidR="00000000" w:rsidDel="00000000" w:rsidP="00000000" w:rsidRDefault="00000000" w:rsidRPr="00000000" w14:paraId="00000005">
      <w:pPr>
        <w:spacing w:after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Primăria Municipiului/Sectorului ...</w:t>
      </w:r>
    </w:p>
    <w:p w:rsidR="00000000" w:rsidDel="00000000" w:rsidP="00000000" w:rsidRDefault="00000000" w:rsidRPr="00000000" w14:paraId="00000006">
      <w:pPr>
        <w:spacing w:after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Spre știința</w:t>
      </w:r>
    </w:p>
    <w:p w:rsidR="00000000" w:rsidDel="00000000" w:rsidP="00000000" w:rsidRDefault="00000000" w:rsidRPr="00000000" w14:paraId="00000007">
      <w:pPr>
        <w:spacing w:after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Biroul electoral de circumscripție al municipiului București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sau </w:t>
      </w:r>
      <w:r w:rsidDel="00000000" w:rsidR="00000000" w:rsidRPr="00000000">
        <w:rPr>
          <w:sz w:val="20"/>
          <w:szCs w:val="20"/>
          <w:rtl w:val="0"/>
        </w:rPr>
        <w:t xml:space="preserve">Biroul electoral de Circumscripție nr. .... din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rtl w:val="0"/>
        </w:rPr>
        <w:t xml:space="preserve"> .......</w:t>
        <w:br w:type="textWrapping"/>
      </w:r>
    </w:p>
    <w:p w:rsidR="00000000" w:rsidDel="00000000" w:rsidP="00000000" w:rsidRDefault="00000000" w:rsidRPr="00000000" w14:paraId="00000008">
      <w:pPr>
        <w:spacing w:after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CERERE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after="240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Stimată doamnă / Stimate domnule,</w:t>
      </w:r>
    </w:p>
    <w:p w:rsidR="00000000" w:rsidDel="00000000" w:rsidP="00000000" w:rsidRDefault="00000000" w:rsidRPr="00000000" w14:paraId="0000000A">
      <w:pPr>
        <w:spacing w:after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contextualSpacing w:val="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Subsemnatul/subsemnata, _______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u w:val="single"/>
          <w:rtl w:val="0"/>
        </w:rPr>
        <w:t xml:space="preserve">(nume, prenume, CNP, domiciliu/reședință)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în baza Hotărârii Biroul electoral de circumscripție al municipiului București nr. 3/28.09.2018,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în baza prevederilor art. 79 din Legea nr. 208/2015 care interzice ca materialele electorale să cuprindă o succesiune de culori care reproduc drapelul României și stabilește dimensiunea materialelor pentru campanie care pot fi folosite,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în temeiul art. 28 alin. (1) lit. b) din Legea nr. 3/2000 privind organizarea şi desfăşurarea referendumului, cu modificările şi completările ulterioare,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în temeiul art. 16 din Hotărârea Biroului Electoral Central, nr. 1H/23.09.2018 privind aprobarea Regulamentului de organizare și funcționare a Birourilor și Oficiilor electorale constituite la Referendumul Național pentru revizuirea Constituției din 6 și 7 octombrie 2018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SOLICIT îndepărtarea de îndată a materialelor electorale din planșele fotografice atașate prezentei sesizări, precum şi a celor similare acestora din raza localității/municipiului, județului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(....).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i w:val="1"/>
          <w:color w:val="ff0000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În fapt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în data de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(data și ora)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am identificat materialele în cauză pe </w:t>
      </w:r>
      <w:r w:rsidDel="00000000" w:rsidR="00000000" w:rsidRPr="00000000">
        <w:rPr>
          <w:i w:val="1"/>
          <w:color w:val="ff0000"/>
          <w:sz w:val="20"/>
          <w:szCs w:val="20"/>
          <w:highlight w:val="white"/>
          <w:rtl w:val="0"/>
        </w:rPr>
        <w:t xml:space="preserve">(locația lor – strada, număr, punct de orientare, localitate, județ).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Atașez ca mijloace de probă fotografii/video care atestă prezența materialelor în cauză.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Data,                                                                                                  Semnătură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A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In functie de biroul căruia vă adresați, respectiv București sau în țară. Lista birourilor electorale și datele de contact sunt accesibile pe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http://referendum2018.bec.ro/contact/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referendum2018.bec.ro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